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E5BC" w14:textId="77777777" w:rsidR="00561D23" w:rsidRDefault="00561D23" w:rsidP="00561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800000"/>
          <w:sz w:val="32"/>
          <w:szCs w:val="32"/>
        </w:rPr>
        <w:t>University of Minnesota</w:t>
      </w:r>
      <w:r>
        <w:rPr>
          <w:rFonts w:ascii="Times New Roman" w:eastAsia="Times New Roman" w:hAnsi="Times New Roman" w:cs="Times New Roman"/>
          <w:b/>
          <w:color w:val="800000"/>
          <w:sz w:val="32"/>
          <w:szCs w:val="32"/>
        </w:rPr>
        <w:t xml:space="preserve"> |</w:t>
      </w:r>
      <w:r>
        <w:rPr>
          <w:rFonts w:ascii="Times New Roman" w:eastAsia="Times New Roman" w:hAnsi="Times New Roman" w:cs="Times New Roman"/>
          <w:color w:val="800000"/>
          <w:sz w:val="32"/>
          <w:szCs w:val="32"/>
        </w:rPr>
        <w:t xml:space="preserve"> Duluth</w:t>
      </w:r>
    </w:p>
    <w:p w14:paraId="7C2A61B1" w14:textId="1EA8A186" w:rsidR="00561D23" w:rsidRPr="00FC6049" w:rsidRDefault="00FC6049" w:rsidP="00FC604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Emergency Information &amp; Shutdown Procedures</w:t>
      </w:r>
    </w:p>
    <w:p w14:paraId="00F2C202" w14:textId="77777777" w:rsidR="00561D23" w:rsidRDefault="00561D23" w:rsidP="00561D23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2"/>
          <w:szCs w:val="32"/>
        </w:rPr>
        <w:t>Laboratory Safety Plan/Compliance Manual</w:t>
      </w:r>
    </w:p>
    <w:p w14:paraId="42C14C01" w14:textId="77777777" w:rsidR="00561D23" w:rsidRDefault="00561D23" w:rsidP="00561D23"/>
    <w:p w14:paraId="27C6AF91" w14:textId="0A1298C0" w:rsidR="0023040C" w:rsidRDefault="00FC6049" w:rsidP="00561D2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4.</w:t>
      </w:r>
      <w:r w:rsidR="0023040C">
        <w:rPr>
          <w:sz w:val="24"/>
          <w:szCs w:val="24"/>
        </w:rPr>
        <w:t xml:space="preserve">1 </w:t>
      </w:r>
      <w:r>
        <w:rPr>
          <w:sz w:val="24"/>
          <w:szCs w:val="24"/>
        </w:rPr>
        <w:t>Lab Emergency Preparedness Plan</w:t>
      </w:r>
    </w:p>
    <w:p w14:paraId="1125A08E" w14:textId="060E75E3" w:rsidR="00FC6049" w:rsidRDefault="00FC6049" w:rsidP="00FC6049">
      <w:r>
        <w:t xml:space="preserve">Fill out the linked lab </w:t>
      </w:r>
      <w:hyperlink r:id="rId7" w:history="1">
        <w:r w:rsidRPr="006168F4">
          <w:rPr>
            <w:rStyle w:val="Hyperlink"/>
          </w:rPr>
          <w:t>Emergency Preparedness Plan</w:t>
        </w:r>
      </w:hyperlink>
      <w:r w:rsidRPr="006168F4">
        <w:t xml:space="preserve"> </w:t>
      </w:r>
      <w:r>
        <w:t xml:space="preserve">(EPP) to </w:t>
      </w:r>
      <w:r w:rsidRPr="006168F4">
        <w:t>provide lab occupants with room-specific instructions on wha</w:t>
      </w:r>
      <w:r>
        <w:t>t to do in case of emergency. An EPP is required to be customized based on your lab location and policies and posted near lab exits.</w:t>
      </w:r>
    </w:p>
    <w:p w14:paraId="73CD32B8" w14:textId="221FB1F5" w:rsidR="008174CB" w:rsidRDefault="008174CB" w:rsidP="00FC6049"/>
    <w:p w14:paraId="34FADA3F" w14:textId="5590CAD3" w:rsidR="008174CB" w:rsidRDefault="008174CB" w:rsidP="008174CB">
      <w:pPr>
        <w:pStyle w:val="Heading2"/>
        <w:rPr>
          <w:sz w:val="24"/>
          <w:szCs w:val="24"/>
        </w:rPr>
      </w:pPr>
      <w:r w:rsidRPr="008174CB">
        <w:rPr>
          <w:sz w:val="24"/>
          <w:szCs w:val="24"/>
        </w:rPr>
        <w:t xml:space="preserve">4.2 </w:t>
      </w:r>
      <w:r>
        <w:rPr>
          <w:sz w:val="24"/>
          <w:szCs w:val="24"/>
        </w:rPr>
        <w:t>Emergency Phone Number Posting</w:t>
      </w:r>
    </w:p>
    <w:p w14:paraId="1C8A7751" w14:textId="1FE42EC3" w:rsidR="008174CB" w:rsidRDefault="008174CB" w:rsidP="008174CB">
      <w:r>
        <w:t xml:space="preserve">Post the </w:t>
      </w:r>
      <w:hyperlink r:id="rId8" w:history="1">
        <w:r w:rsidRPr="003C6BB1">
          <w:rPr>
            <w:rStyle w:val="Hyperlink"/>
          </w:rPr>
          <w:t xml:space="preserve">Emergency Contacts </w:t>
        </w:r>
        <w:r w:rsidR="003C6BB1" w:rsidRPr="003C6BB1">
          <w:rPr>
            <w:rStyle w:val="Hyperlink"/>
          </w:rPr>
          <w:t>Telephone Posting</w:t>
        </w:r>
      </w:hyperlink>
      <w:r w:rsidR="003C6BB1">
        <w:t xml:space="preserve"> by all phones in your laboratory to ensure that the right emergency numbers are available for lab occupants at all times.</w:t>
      </w:r>
    </w:p>
    <w:p w14:paraId="0FE2AB76" w14:textId="77777777" w:rsidR="004B1B99" w:rsidRDefault="004B1B99" w:rsidP="008174CB"/>
    <w:p w14:paraId="55BD13F5" w14:textId="719C9A9B" w:rsidR="004B1B99" w:rsidRPr="002D7441" w:rsidRDefault="004B1B99" w:rsidP="004B1B99">
      <w:pPr>
        <w:pStyle w:val="Heading2"/>
      </w:pPr>
      <w:r>
        <w:t>4</w:t>
      </w:r>
      <w:r w:rsidRPr="004B1B99">
        <w:rPr>
          <w:sz w:val="24"/>
          <w:szCs w:val="24"/>
        </w:rPr>
        <w:t>.3 Small-Scale Chemical Spills</w:t>
      </w:r>
    </w:p>
    <w:p w14:paraId="51B373F2" w14:textId="687705AB" w:rsidR="004B1B99" w:rsidRPr="002D7441" w:rsidRDefault="004B1B99" w:rsidP="004B1B99">
      <w:r w:rsidRPr="002D7441">
        <w:t xml:space="preserve">For </w:t>
      </w:r>
      <w:r>
        <w:t xml:space="preserve">small, </w:t>
      </w:r>
      <w:r w:rsidRPr="002D7441">
        <w:t>non-emergen</w:t>
      </w:r>
      <w:r>
        <w:t>cy spills</w:t>
      </w:r>
      <w:r w:rsidRPr="002D7441">
        <w:t xml:space="preserve">, your lab must decide what you are capable of handling. A good example would be a small spill in the lab where the chemical is not highly toxic or reactive and the spill is easily contained.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1B99" w:rsidRPr="002D7441" w14:paraId="52D55ABA" w14:textId="77777777" w:rsidTr="007A2DA2">
        <w:tc>
          <w:tcPr>
            <w:tcW w:w="9350" w:type="dxa"/>
          </w:tcPr>
          <w:p w14:paraId="6C73F1DD" w14:textId="3ED869FA" w:rsidR="004B1B99" w:rsidRPr="002D7441" w:rsidRDefault="004B1B99" w:rsidP="007A2DA2">
            <w:r w:rsidRPr="002D7441">
              <w:rPr>
                <w:highlight w:val="yellow"/>
              </w:rPr>
              <w:t>Define your lab-specific limitations for handling non-emergency</w:t>
            </w:r>
            <w:r>
              <w:rPr>
                <w:highlight w:val="yellow"/>
              </w:rPr>
              <w:t xml:space="preserve"> spills</w:t>
            </w:r>
            <w:r w:rsidRPr="002D7441">
              <w:rPr>
                <w:highlight w:val="yellow"/>
              </w:rPr>
              <w:t xml:space="preserve"> here.</w:t>
            </w:r>
          </w:p>
          <w:p w14:paraId="37129B27" w14:textId="77777777" w:rsidR="004B1B99" w:rsidRPr="002D7441" w:rsidRDefault="004B1B99" w:rsidP="007A2DA2"/>
          <w:p w14:paraId="5FD70859" w14:textId="77777777" w:rsidR="004B1B99" w:rsidRPr="002D7441" w:rsidRDefault="004B1B99" w:rsidP="007A2DA2"/>
          <w:p w14:paraId="57682EB9" w14:textId="77777777" w:rsidR="004B1B99" w:rsidRPr="002D7441" w:rsidRDefault="004B1B99" w:rsidP="007A2DA2"/>
        </w:tc>
      </w:tr>
    </w:tbl>
    <w:p w14:paraId="6CDAAD0D" w14:textId="77777777" w:rsidR="003C6BB1" w:rsidRDefault="003C6BB1" w:rsidP="008174CB"/>
    <w:p w14:paraId="2630451A" w14:textId="5D994222" w:rsidR="003C6BB1" w:rsidRDefault="003C6BB1" w:rsidP="003C6BB1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4</w:t>
      </w:r>
      <w:r w:rsidRPr="008174CB">
        <w:rPr>
          <w:sz w:val="24"/>
          <w:szCs w:val="24"/>
        </w:rPr>
        <w:t>.</w:t>
      </w:r>
      <w:r w:rsidR="004B1B99">
        <w:rPr>
          <w:sz w:val="24"/>
          <w:szCs w:val="24"/>
        </w:rPr>
        <w:t>4</w:t>
      </w:r>
      <w:r w:rsidRPr="008174CB">
        <w:rPr>
          <w:sz w:val="24"/>
          <w:szCs w:val="24"/>
        </w:rPr>
        <w:t xml:space="preserve"> </w:t>
      </w:r>
      <w:r>
        <w:rPr>
          <w:sz w:val="24"/>
          <w:szCs w:val="24"/>
        </w:rPr>
        <w:t>Lab Specific Emergency Training</w:t>
      </w:r>
    </w:p>
    <w:p w14:paraId="0E144E75" w14:textId="1B1C36C8" w:rsidR="003C6BB1" w:rsidRPr="003C6BB1" w:rsidRDefault="003C6BB1" w:rsidP="003C6BB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Each PI is responsible for reviewing lab specific emergency information with anyone working in the lab. This should be documented on the laboratory specific training sheet. </w:t>
      </w:r>
      <w:r w:rsidRPr="003C6BB1">
        <w:rPr>
          <w:rFonts w:ascii="Calibri" w:hAnsi="Calibri" w:cs="Calibri"/>
          <w:color w:val="000000"/>
        </w:rPr>
        <w:t>The following attachments can be used for lab specific training:</w:t>
      </w:r>
    </w:p>
    <w:p w14:paraId="3C128D09" w14:textId="5FEEE937" w:rsidR="003C6BB1" w:rsidRPr="003C6BB1" w:rsidRDefault="003C6BB1" w:rsidP="003C6BB1">
      <w:pPr>
        <w:pStyle w:val="ListParagraph"/>
        <w:numPr>
          <w:ilvl w:val="0"/>
          <w:numId w:val="4"/>
        </w:numPr>
        <w:rPr>
          <w:color w:val="000000"/>
        </w:rPr>
      </w:pPr>
      <w:r w:rsidRPr="003C6BB1">
        <w:rPr>
          <w:color w:val="000000"/>
        </w:rPr>
        <w:t xml:space="preserve">Building Emergency </w:t>
      </w:r>
      <w:r>
        <w:rPr>
          <w:color w:val="000000"/>
        </w:rPr>
        <w:t>Plan your building</w:t>
      </w:r>
      <w:r w:rsidRPr="003C6BB1">
        <w:rPr>
          <w:color w:val="000000"/>
        </w:rPr>
        <w:t xml:space="preserve"> - this should be completed and be specific to your building</w:t>
      </w:r>
      <w:r>
        <w:rPr>
          <w:color w:val="000000"/>
        </w:rPr>
        <w:t>. Contact your department safety officer or the EHSO to get a copy.</w:t>
      </w:r>
    </w:p>
    <w:p w14:paraId="2EB96464" w14:textId="7C4A73A7" w:rsidR="003C6BB1" w:rsidRPr="003C6BB1" w:rsidRDefault="003C6BB1" w:rsidP="003C6BB1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Laboratory Emergency Preparedness Plan and shutdown procedures from 4.1</w:t>
      </w:r>
      <w:r w:rsidRPr="003C6BB1">
        <w:rPr>
          <w:color w:val="000000"/>
        </w:rPr>
        <w:t xml:space="preserve"> - th</w:t>
      </w:r>
      <w:r>
        <w:rPr>
          <w:color w:val="000000"/>
        </w:rPr>
        <w:t>ese</w:t>
      </w:r>
      <w:r w:rsidRPr="003C6BB1">
        <w:rPr>
          <w:color w:val="000000"/>
        </w:rPr>
        <w:t xml:space="preserve"> should be completed and be specific to your laboratory.</w:t>
      </w:r>
    </w:p>
    <w:p w14:paraId="194D2D2B" w14:textId="77777777" w:rsidR="003C6BB1" w:rsidRPr="003C6BB1" w:rsidRDefault="003C6BB1" w:rsidP="003C6BB1">
      <w:pPr>
        <w:pStyle w:val="ListParagraph"/>
        <w:numPr>
          <w:ilvl w:val="0"/>
          <w:numId w:val="4"/>
        </w:numPr>
        <w:rPr>
          <w:color w:val="000000"/>
        </w:rPr>
      </w:pPr>
      <w:r w:rsidRPr="003C6BB1">
        <w:rPr>
          <w:color w:val="000000"/>
        </w:rPr>
        <w:t xml:space="preserve">Standard Operating Procedures </w:t>
      </w:r>
    </w:p>
    <w:p w14:paraId="20743D32" w14:textId="36168C50" w:rsidR="003C6BB1" w:rsidRPr="004B1B99" w:rsidRDefault="003C6BB1" w:rsidP="002D68C7">
      <w:pPr>
        <w:pStyle w:val="ListParagraph"/>
        <w:numPr>
          <w:ilvl w:val="0"/>
          <w:numId w:val="4"/>
        </w:numPr>
      </w:pPr>
      <w:r w:rsidRPr="004B1B99">
        <w:rPr>
          <w:color w:val="000000"/>
        </w:rPr>
        <w:t>Safety Data Sheets</w:t>
      </w:r>
    </w:p>
    <w:p w14:paraId="34DAF026" w14:textId="35698722" w:rsidR="004B1B99" w:rsidRPr="004B1B99" w:rsidRDefault="004B1B99" w:rsidP="004B1B9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r w:rsidRPr="004B1B99">
        <w:rPr>
          <w:sz w:val="24"/>
          <w:szCs w:val="24"/>
        </w:rPr>
        <w:t>Incident/Near Miss Reporting Expectations</w:t>
      </w:r>
    </w:p>
    <w:p w14:paraId="4E3BC143" w14:textId="50875C56" w:rsidR="004B1B99" w:rsidRDefault="004B1B99" w:rsidP="004B1B99">
      <w:r>
        <w:t xml:space="preserve">All incidents </w:t>
      </w:r>
      <w:hyperlink r:id="rId9" w:history="1">
        <w:r w:rsidRPr="004B1B99">
          <w:rPr>
            <w:rStyle w:val="Hyperlink"/>
          </w:rPr>
          <w:t>must be reported on the webpage.</w:t>
        </w:r>
      </w:hyperlink>
      <w:r>
        <w:t xml:space="preserve"> An investigation of an incident or near miss should take place as soon after the </w:t>
      </w:r>
      <w:r w:rsidRPr="0095026B">
        <w:t>incident or near miss is recognized.</w:t>
      </w:r>
      <w:r>
        <w:t xml:space="preserve"> Inclusion of the Department Safety Officer </w:t>
      </w:r>
      <w:r>
        <w:lastRenderedPageBreak/>
        <w:t>and your Research Safety Partner is recommended. Your lab may also choose to document or follow-up on incidents in the following procedures: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1B99" w14:paraId="4D9172BE" w14:textId="77777777" w:rsidTr="007A2DA2">
        <w:tc>
          <w:tcPr>
            <w:tcW w:w="9350" w:type="dxa"/>
          </w:tcPr>
          <w:p w14:paraId="657210E9" w14:textId="77777777" w:rsidR="004B1B99" w:rsidRDefault="004B1B99" w:rsidP="007A2DA2">
            <w:r w:rsidRPr="00A664EA">
              <w:rPr>
                <w:highlight w:val="yellow"/>
              </w:rPr>
              <w:t>Document your lab-specific policies on incident and near miss reporting</w:t>
            </w:r>
            <w:r>
              <w:rPr>
                <w:highlight w:val="yellow"/>
              </w:rPr>
              <w:t xml:space="preserve"> here</w:t>
            </w:r>
            <w:r w:rsidRPr="00A664EA">
              <w:rPr>
                <w:highlight w:val="yellow"/>
              </w:rPr>
              <w:t>.</w:t>
            </w:r>
          </w:p>
          <w:p w14:paraId="63FFB839" w14:textId="77777777" w:rsidR="004B1B99" w:rsidRDefault="004B1B99" w:rsidP="007A2DA2"/>
          <w:p w14:paraId="644B4D07" w14:textId="77777777" w:rsidR="004B1B99" w:rsidRDefault="004B1B99" w:rsidP="007A2DA2"/>
          <w:p w14:paraId="37D6FC15" w14:textId="77777777" w:rsidR="004B1B99" w:rsidRDefault="004B1B99" w:rsidP="007A2DA2"/>
        </w:tc>
      </w:tr>
    </w:tbl>
    <w:p w14:paraId="1A11B860" w14:textId="77777777" w:rsidR="004B1B99" w:rsidRPr="003C6BB1" w:rsidRDefault="004B1B99" w:rsidP="004B1B99"/>
    <w:sectPr w:rsidR="004B1B99" w:rsidRPr="003C6BB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B2CD" w14:textId="77777777" w:rsidR="00076E4A" w:rsidRDefault="00076E4A" w:rsidP="004A24D6">
      <w:pPr>
        <w:spacing w:after="0" w:line="240" w:lineRule="auto"/>
      </w:pPr>
      <w:r>
        <w:separator/>
      </w:r>
    </w:p>
  </w:endnote>
  <w:endnote w:type="continuationSeparator" w:id="0">
    <w:p w14:paraId="10762168" w14:textId="77777777" w:rsidR="00076E4A" w:rsidRDefault="00076E4A" w:rsidP="004A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16B3" w14:textId="3490B345" w:rsidR="004A24D6" w:rsidRDefault="004A24D6" w:rsidP="004A24D6">
    <w:pPr>
      <w:pStyle w:val="Footer"/>
      <w:jc w:val="right"/>
    </w:pPr>
    <w:r>
      <w:t>Laboratory Safety Plan Section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8503" w14:textId="77777777" w:rsidR="00076E4A" w:rsidRDefault="00076E4A" w:rsidP="004A24D6">
      <w:pPr>
        <w:spacing w:after="0" w:line="240" w:lineRule="auto"/>
      </w:pPr>
      <w:r>
        <w:separator/>
      </w:r>
    </w:p>
  </w:footnote>
  <w:footnote w:type="continuationSeparator" w:id="0">
    <w:p w14:paraId="6B8FE593" w14:textId="77777777" w:rsidR="00076E4A" w:rsidRDefault="00076E4A" w:rsidP="004A2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73D71"/>
    <w:multiLevelType w:val="hybridMultilevel"/>
    <w:tmpl w:val="A20E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0AAE"/>
    <w:multiLevelType w:val="multilevel"/>
    <w:tmpl w:val="018211C6"/>
    <w:lvl w:ilvl="0">
      <w:start w:val="2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2" w15:restartNumberingAfterBreak="0">
    <w:nsid w:val="6BEA2D80"/>
    <w:multiLevelType w:val="multilevel"/>
    <w:tmpl w:val="75C46FE2"/>
    <w:lvl w:ilvl="0">
      <w:start w:val="4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3" w15:restartNumberingAfterBreak="0">
    <w:nsid w:val="7FA53B4B"/>
    <w:multiLevelType w:val="hybridMultilevel"/>
    <w:tmpl w:val="F9F4C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23"/>
    <w:rsid w:val="00076E4A"/>
    <w:rsid w:val="0008696E"/>
    <w:rsid w:val="0023040C"/>
    <w:rsid w:val="003C6BB1"/>
    <w:rsid w:val="0047449E"/>
    <w:rsid w:val="004A24D6"/>
    <w:rsid w:val="004B1B99"/>
    <w:rsid w:val="00561D23"/>
    <w:rsid w:val="00567158"/>
    <w:rsid w:val="007446B2"/>
    <w:rsid w:val="008174CB"/>
    <w:rsid w:val="00935F31"/>
    <w:rsid w:val="00F04161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49115"/>
  <w15:chartTrackingRefBased/>
  <w15:docId w15:val="{D27A2A64-9333-41CE-8A1C-0D11FB76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D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D23"/>
    <w:pPr>
      <w:outlineLvl w:val="1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D23"/>
    <w:rPr>
      <w:rFonts w:cstheme="minorHAnsi"/>
      <w:b/>
    </w:rPr>
  </w:style>
  <w:style w:type="paragraph" w:styleId="ListParagraph">
    <w:name w:val="List Paragraph"/>
    <w:basedOn w:val="Normal"/>
    <w:uiPriority w:val="34"/>
    <w:qFormat/>
    <w:rsid w:val="00561D23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61D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D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9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1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4D6"/>
  </w:style>
  <w:style w:type="paragraph" w:styleId="Footer">
    <w:name w:val="footer"/>
    <w:basedOn w:val="Normal"/>
    <w:link w:val="FooterChar"/>
    <w:uiPriority w:val="99"/>
    <w:unhideWhenUsed/>
    <w:rsid w:val="004A2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j_Dp0wPUKab5TtZvt1d309lmLVPEQX6RpCILnFxZX0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hs.umn.edu/node/129246/attach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hso.d.umn.edu/report-inc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Perriello</dc:creator>
  <cp:keywords/>
  <dc:description/>
  <cp:lastModifiedBy>Rachael Perriello</cp:lastModifiedBy>
  <cp:revision>4</cp:revision>
  <dcterms:created xsi:type="dcterms:W3CDTF">2021-11-22T14:30:00Z</dcterms:created>
  <dcterms:modified xsi:type="dcterms:W3CDTF">2021-11-22T15:29:00Z</dcterms:modified>
</cp:coreProperties>
</file>